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FB9" w:rsidRPr="005C662D" w:rsidRDefault="00E03FB9" w:rsidP="00E03FB9">
      <w:pPr>
        <w:jc w:val="center"/>
        <w:rPr>
          <w:rFonts w:asciiTheme="minorEastAsia" w:hAnsiTheme="minorEastAsia"/>
          <w:sz w:val="36"/>
          <w:szCs w:val="36"/>
        </w:rPr>
      </w:pPr>
      <w:r w:rsidRPr="005C662D">
        <w:rPr>
          <w:rFonts w:asciiTheme="minorEastAsia" w:hAnsiTheme="minorEastAsia" w:hint="eastAsia"/>
          <w:sz w:val="36"/>
          <w:szCs w:val="36"/>
        </w:rPr>
        <w:t>同等</w:t>
      </w:r>
      <w:r w:rsidRPr="005C662D">
        <w:rPr>
          <w:rFonts w:asciiTheme="minorEastAsia" w:hAnsiTheme="minorEastAsia"/>
          <w:sz w:val="36"/>
          <w:szCs w:val="36"/>
        </w:rPr>
        <w:t>品申請書</w:t>
      </w:r>
    </w:p>
    <w:p w:rsidR="00C95881" w:rsidRPr="005C662D" w:rsidRDefault="00C95881">
      <w:pPr>
        <w:rPr>
          <w:rFonts w:asciiTheme="minorEastAsia" w:hAnsiTheme="minorEastAsia"/>
        </w:rPr>
      </w:pPr>
    </w:p>
    <w:p w:rsidR="00C95881" w:rsidRPr="005C662D" w:rsidRDefault="00C95881" w:rsidP="00C95881">
      <w:pPr>
        <w:wordWrap w:val="0"/>
        <w:jc w:val="right"/>
        <w:rPr>
          <w:rFonts w:asciiTheme="minorEastAsia" w:hAnsiTheme="minorEastAsia"/>
        </w:rPr>
      </w:pPr>
      <w:r w:rsidRPr="005C662D">
        <w:rPr>
          <w:rFonts w:asciiTheme="minorEastAsia" w:hAnsiTheme="minorEastAsia"/>
        </w:rPr>
        <w:t xml:space="preserve">　　年　　月　　日</w:t>
      </w:r>
    </w:p>
    <w:p w:rsidR="00C95881" w:rsidRPr="005C662D" w:rsidRDefault="00C95881" w:rsidP="00C95881">
      <w:pPr>
        <w:jc w:val="left"/>
        <w:rPr>
          <w:rFonts w:asciiTheme="minorEastAsia" w:hAnsiTheme="minorEastAsia"/>
        </w:rPr>
      </w:pPr>
    </w:p>
    <w:p w:rsidR="00C95881" w:rsidRPr="005C662D" w:rsidRDefault="00E03FB9" w:rsidP="00C95881">
      <w:pPr>
        <w:jc w:val="left"/>
        <w:rPr>
          <w:rFonts w:asciiTheme="minorEastAsia" w:hAnsiTheme="minorEastAsia"/>
        </w:rPr>
      </w:pPr>
      <w:r w:rsidRPr="005C662D">
        <w:rPr>
          <w:rFonts w:asciiTheme="minorEastAsia" w:hAnsiTheme="minorEastAsia" w:hint="eastAsia"/>
        </w:rPr>
        <w:t>宇治市長</w:t>
      </w:r>
      <w:r w:rsidRPr="005C662D">
        <w:rPr>
          <w:rFonts w:asciiTheme="minorEastAsia" w:hAnsiTheme="minorEastAsia"/>
        </w:rPr>
        <w:t xml:space="preserve">　宛</w:t>
      </w:r>
    </w:p>
    <w:p w:rsidR="005E5ED8" w:rsidRPr="005C662D" w:rsidRDefault="005E5ED8" w:rsidP="00C95881">
      <w:pPr>
        <w:jc w:val="left"/>
        <w:rPr>
          <w:rFonts w:asciiTheme="minorEastAsia" w:hAnsiTheme="minorEastAsia"/>
        </w:rPr>
      </w:pPr>
    </w:p>
    <w:p w:rsidR="00E03FB9" w:rsidRPr="005C662D" w:rsidRDefault="00E03FB9" w:rsidP="00E03FB9">
      <w:pPr>
        <w:wordWrap w:val="0"/>
        <w:jc w:val="right"/>
        <w:rPr>
          <w:rFonts w:asciiTheme="minorEastAsia" w:hAnsiTheme="minorEastAsia"/>
        </w:rPr>
      </w:pPr>
      <w:r w:rsidRPr="005C662D">
        <w:rPr>
          <w:rFonts w:asciiTheme="minorEastAsia" w:hAnsiTheme="minorEastAsia" w:hint="eastAsia"/>
        </w:rPr>
        <w:t xml:space="preserve">所在地　</w:t>
      </w:r>
      <w:r w:rsidRPr="005C662D">
        <w:rPr>
          <w:rFonts w:asciiTheme="minorEastAsia" w:hAnsiTheme="minorEastAsia"/>
        </w:rPr>
        <w:t xml:space="preserve">　</w:t>
      </w:r>
      <w:r w:rsidRPr="005C662D">
        <w:rPr>
          <w:rFonts w:asciiTheme="minorEastAsia" w:hAnsiTheme="minorEastAsia" w:hint="eastAsia"/>
        </w:rPr>
        <w:t xml:space="preserve">　　</w:t>
      </w:r>
      <w:r w:rsidR="00043972" w:rsidRPr="005C662D">
        <w:rPr>
          <w:rFonts w:asciiTheme="minorEastAsia" w:hAnsiTheme="minorEastAsia" w:hint="eastAsia"/>
        </w:rPr>
        <w:t xml:space="preserve">　</w:t>
      </w:r>
      <w:r w:rsidR="00043972" w:rsidRPr="005C662D">
        <w:rPr>
          <w:rFonts w:asciiTheme="minorEastAsia" w:hAnsiTheme="minorEastAsia"/>
        </w:rPr>
        <w:t xml:space="preserve">　</w:t>
      </w:r>
      <w:r w:rsidRPr="005C662D">
        <w:rPr>
          <w:rFonts w:asciiTheme="minorEastAsia" w:hAnsiTheme="minorEastAsia"/>
        </w:rPr>
        <w:t xml:space="preserve">　　</w:t>
      </w:r>
      <w:r w:rsidR="00043972" w:rsidRPr="005C662D">
        <w:rPr>
          <w:rFonts w:asciiTheme="minorEastAsia" w:hAnsiTheme="minorEastAsia" w:hint="eastAsia"/>
        </w:rPr>
        <w:t xml:space="preserve">　</w:t>
      </w:r>
      <w:r w:rsidRPr="005C662D">
        <w:rPr>
          <w:rFonts w:asciiTheme="minorEastAsia" w:hAnsiTheme="minorEastAsia"/>
        </w:rPr>
        <w:t xml:space="preserve">　　　　　　　　</w:t>
      </w:r>
    </w:p>
    <w:p w:rsidR="00E03FB9" w:rsidRPr="005C662D" w:rsidRDefault="00E03FB9" w:rsidP="00E03FB9">
      <w:pPr>
        <w:jc w:val="right"/>
        <w:rPr>
          <w:rFonts w:asciiTheme="minorEastAsia" w:hAnsiTheme="minorEastAsia"/>
        </w:rPr>
      </w:pPr>
    </w:p>
    <w:p w:rsidR="00E03FB9" w:rsidRPr="005C662D" w:rsidRDefault="00E03FB9" w:rsidP="00E03FB9">
      <w:pPr>
        <w:wordWrap w:val="0"/>
        <w:jc w:val="right"/>
        <w:rPr>
          <w:rFonts w:asciiTheme="minorEastAsia" w:hAnsiTheme="minorEastAsia"/>
        </w:rPr>
      </w:pPr>
      <w:r w:rsidRPr="005C662D">
        <w:rPr>
          <w:rFonts w:asciiTheme="minorEastAsia" w:hAnsiTheme="minorEastAsia" w:hint="eastAsia"/>
        </w:rPr>
        <w:t>法人名</w:t>
      </w:r>
      <w:r w:rsidRPr="005C662D">
        <w:rPr>
          <w:rFonts w:asciiTheme="minorEastAsia" w:hAnsiTheme="minorEastAsia"/>
        </w:rPr>
        <w:t>または名称</w:t>
      </w:r>
      <w:r w:rsidRPr="005C662D">
        <w:rPr>
          <w:rFonts w:asciiTheme="minorEastAsia" w:hAnsiTheme="minorEastAsia" w:hint="eastAsia"/>
        </w:rPr>
        <w:t xml:space="preserve">　</w:t>
      </w:r>
      <w:r w:rsidRPr="005C662D">
        <w:rPr>
          <w:rFonts w:asciiTheme="minorEastAsia" w:hAnsiTheme="minorEastAsia"/>
        </w:rPr>
        <w:t xml:space="preserve">　</w:t>
      </w:r>
      <w:r w:rsidRPr="005C662D">
        <w:rPr>
          <w:rFonts w:asciiTheme="minorEastAsia" w:hAnsiTheme="minorEastAsia" w:hint="eastAsia"/>
        </w:rPr>
        <w:t xml:space="preserve">　</w:t>
      </w:r>
      <w:r w:rsidRPr="005C662D">
        <w:rPr>
          <w:rFonts w:asciiTheme="minorEastAsia" w:hAnsiTheme="minorEastAsia"/>
        </w:rPr>
        <w:t xml:space="preserve">　　　</w:t>
      </w:r>
      <w:r w:rsidR="00043972" w:rsidRPr="005C662D">
        <w:rPr>
          <w:rFonts w:asciiTheme="minorEastAsia" w:hAnsiTheme="minorEastAsia" w:hint="eastAsia"/>
        </w:rPr>
        <w:t xml:space="preserve">　　</w:t>
      </w:r>
      <w:r w:rsidR="00043972" w:rsidRPr="005C662D">
        <w:rPr>
          <w:rFonts w:asciiTheme="minorEastAsia" w:hAnsiTheme="minorEastAsia"/>
        </w:rPr>
        <w:t xml:space="preserve">　</w:t>
      </w:r>
      <w:r w:rsidRPr="005C662D">
        <w:rPr>
          <w:rFonts w:asciiTheme="minorEastAsia" w:hAnsiTheme="minorEastAsia"/>
        </w:rPr>
        <w:t xml:space="preserve">　　　　　　　　</w:t>
      </w:r>
    </w:p>
    <w:p w:rsidR="00E03FB9" w:rsidRPr="005C662D" w:rsidRDefault="00E03FB9" w:rsidP="00E03FB9">
      <w:pPr>
        <w:jc w:val="right"/>
        <w:rPr>
          <w:rFonts w:asciiTheme="minorEastAsia" w:hAnsiTheme="minorEastAsia"/>
        </w:rPr>
      </w:pPr>
    </w:p>
    <w:p w:rsidR="00E03FB9" w:rsidRPr="005C662D" w:rsidRDefault="00E03FB9" w:rsidP="00E03FB9">
      <w:pPr>
        <w:wordWrap w:val="0"/>
        <w:jc w:val="right"/>
        <w:rPr>
          <w:rFonts w:asciiTheme="minorEastAsia" w:hAnsiTheme="minorEastAsia"/>
        </w:rPr>
      </w:pPr>
      <w:r w:rsidRPr="005C662D">
        <w:rPr>
          <w:rFonts w:asciiTheme="minorEastAsia" w:hAnsiTheme="minorEastAsia" w:hint="eastAsia"/>
        </w:rPr>
        <w:t>代表者</w:t>
      </w:r>
      <w:r w:rsidRPr="005C662D">
        <w:rPr>
          <w:rFonts w:asciiTheme="minorEastAsia" w:hAnsiTheme="minorEastAsia"/>
        </w:rPr>
        <w:t>名</w:t>
      </w:r>
      <w:r w:rsidRPr="005C662D">
        <w:rPr>
          <w:rFonts w:asciiTheme="minorEastAsia" w:hAnsiTheme="minorEastAsia" w:hint="eastAsia"/>
        </w:rPr>
        <w:t xml:space="preserve">　</w:t>
      </w:r>
      <w:r w:rsidRPr="005C662D">
        <w:rPr>
          <w:rFonts w:asciiTheme="minorEastAsia" w:hAnsiTheme="minorEastAsia"/>
        </w:rPr>
        <w:t xml:space="preserve">　</w:t>
      </w:r>
      <w:r w:rsidR="00F1220E" w:rsidRPr="005C662D">
        <w:rPr>
          <w:rFonts w:asciiTheme="minorEastAsia" w:hAnsiTheme="minorEastAsia"/>
        </w:rPr>
        <w:t xml:space="preserve">　　　</w:t>
      </w:r>
      <w:r w:rsidR="00043972" w:rsidRPr="005C662D">
        <w:rPr>
          <w:rFonts w:asciiTheme="minorEastAsia" w:hAnsiTheme="minorEastAsia" w:hint="eastAsia"/>
        </w:rPr>
        <w:t xml:space="preserve">　　</w:t>
      </w:r>
      <w:r w:rsidR="00043972" w:rsidRPr="005C662D">
        <w:rPr>
          <w:rFonts w:asciiTheme="minorEastAsia" w:hAnsiTheme="minorEastAsia"/>
        </w:rPr>
        <w:t xml:space="preserve">　</w:t>
      </w:r>
      <w:r w:rsidR="00F1220E" w:rsidRPr="005C662D">
        <w:rPr>
          <w:rFonts w:asciiTheme="minorEastAsia" w:hAnsiTheme="minorEastAsia"/>
        </w:rPr>
        <w:t xml:space="preserve">　　　　　</w:t>
      </w:r>
      <w:r w:rsidR="007836F5" w:rsidRPr="005C662D">
        <w:rPr>
          <w:rFonts w:asciiTheme="minorEastAsia" w:hAnsiTheme="minorEastAsia" w:hint="eastAsia"/>
        </w:rPr>
        <w:t xml:space="preserve">　　</w:t>
      </w:r>
      <w:r w:rsidR="00F1220E" w:rsidRPr="005C662D">
        <w:rPr>
          <w:rFonts w:asciiTheme="minorEastAsia" w:hAnsiTheme="minorEastAsia" w:hint="eastAsia"/>
        </w:rPr>
        <w:t xml:space="preserve">　</w:t>
      </w:r>
      <w:r w:rsidRPr="005C662D">
        <w:rPr>
          <w:rFonts w:asciiTheme="minorEastAsia" w:hAnsiTheme="minorEastAsia"/>
        </w:rPr>
        <w:t xml:space="preserve">　</w:t>
      </w:r>
    </w:p>
    <w:p w:rsidR="00E03FB9" w:rsidRPr="005C662D" w:rsidRDefault="00E03FB9" w:rsidP="00C95881">
      <w:pPr>
        <w:jc w:val="left"/>
        <w:rPr>
          <w:rFonts w:asciiTheme="minorEastAsia" w:hAnsiTheme="minorEastAsia"/>
        </w:rPr>
      </w:pPr>
    </w:p>
    <w:p w:rsidR="00043972" w:rsidRPr="005C662D" w:rsidRDefault="00043972" w:rsidP="00C95881">
      <w:pPr>
        <w:jc w:val="left"/>
        <w:rPr>
          <w:rFonts w:asciiTheme="minorEastAsia" w:hAnsiTheme="minorEastAsia"/>
        </w:rPr>
      </w:pPr>
    </w:p>
    <w:p w:rsidR="00E03FB9" w:rsidRPr="005C662D" w:rsidRDefault="00E03FB9" w:rsidP="00C95881">
      <w:pPr>
        <w:jc w:val="left"/>
        <w:rPr>
          <w:rFonts w:asciiTheme="minorEastAsia" w:hAnsiTheme="minorEastAsia"/>
        </w:rPr>
      </w:pPr>
    </w:p>
    <w:p w:rsidR="00C95881" w:rsidRPr="005C662D" w:rsidRDefault="00043972" w:rsidP="00AC066F">
      <w:pPr>
        <w:tabs>
          <w:tab w:val="left" w:pos="1890"/>
        </w:tabs>
        <w:ind w:leftChars="202" w:left="424" w:rightChars="269" w:right="565"/>
        <w:jc w:val="left"/>
        <w:rPr>
          <w:rFonts w:asciiTheme="minorEastAsia" w:hAnsiTheme="minorEastAsia"/>
        </w:rPr>
      </w:pPr>
      <w:r w:rsidRPr="005C662D">
        <w:rPr>
          <w:rFonts w:asciiTheme="minorEastAsia" w:hAnsiTheme="minorEastAsia" w:hint="eastAsia"/>
        </w:rPr>
        <w:t>品</w:t>
      </w:r>
      <w:r w:rsidR="00A13F30" w:rsidRPr="005C662D">
        <w:rPr>
          <w:rFonts w:asciiTheme="minorEastAsia" w:hAnsiTheme="minorEastAsia" w:hint="eastAsia"/>
        </w:rPr>
        <w:t>名</w:t>
      </w:r>
      <w:r w:rsidRPr="005C662D">
        <w:rPr>
          <w:rFonts w:asciiTheme="minorEastAsia" w:hAnsiTheme="minorEastAsia" w:hint="eastAsia"/>
        </w:rPr>
        <w:t>（</w:t>
      </w:r>
      <w:r w:rsidRPr="005C662D">
        <w:rPr>
          <w:rFonts w:asciiTheme="minorEastAsia" w:hAnsiTheme="minorEastAsia"/>
        </w:rPr>
        <w:t>案件名）</w:t>
      </w:r>
      <w:r w:rsidR="00A13F30" w:rsidRPr="005C662D">
        <w:rPr>
          <w:rFonts w:asciiTheme="minorEastAsia" w:hAnsiTheme="minorEastAsia" w:hint="eastAsia"/>
          <w:u w:val="single"/>
        </w:rPr>
        <w:t xml:space="preserve">　</w:t>
      </w:r>
      <w:r w:rsidR="00A13F30" w:rsidRPr="005C662D">
        <w:rPr>
          <w:rFonts w:asciiTheme="minorEastAsia" w:hAnsiTheme="minorEastAsia"/>
          <w:u w:val="single"/>
        </w:rPr>
        <w:t xml:space="preserve">　　　　　　　　　　　　　　　　　　　　　　　　　　　　　　　</w:t>
      </w:r>
      <w:r w:rsidR="00AC066F" w:rsidRPr="005C662D">
        <w:rPr>
          <w:rFonts w:asciiTheme="minorEastAsia" w:hAnsiTheme="minorEastAsia" w:hint="eastAsia"/>
          <w:u w:val="single"/>
        </w:rPr>
        <w:t xml:space="preserve">　</w:t>
      </w:r>
      <w:r w:rsidR="00AC066F" w:rsidRPr="005C662D">
        <w:rPr>
          <w:rFonts w:asciiTheme="minorEastAsia" w:hAnsiTheme="minorEastAsia"/>
          <w:u w:val="single"/>
        </w:rPr>
        <w:t xml:space="preserve">　　　　　</w:t>
      </w:r>
    </w:p>
    <w:p w:rsidR="00A13F30" w:rsidRPr="005C662D" w:rsidRDefault="00A13F30" w:rsidP="00C812FC">
      <w:pPr>
        <w:ind w:leftChars="202" w:left="426" w:rightChars="269" w:right="565" w:hanging="2"/>
        <w:jc w:val="left"/>
        <w:rPr>
          <w:rFonts w:asciiTheme="minorEastAsia" w:hAnsiTheme="minorEastAsia"/>
        </w:rPr>
      </w:pPr>
    </w:p>
    <w:p w:rsidR="00A13F30" w:rsidRPr="005C662D" w:rsidRDefault="00A13F30" w:rsidP="00C812FC">
      <w:pPr>
        <w:ind w:leftChars="202" w:left="426" w:rightChars="269" w:right="565" w:hanging="2"/>
        <w:jc w:val="left"/>
        <w:rPr>
          <w:rFonts w:asciiTheme="minorEastAsia" w:hAnsiTheme="minorEastAsia"/>
        </w:rPr>
      </w:pPr>
    </w:p>
    <w:p w:rsidR="00D16317" w:rsidRPr="005C662D" w:rsidRDefault="009B69AA" w:rsidP="00D16317">
      <w:pPr>
        <w:tabs>
          <w:tab w:val="left" w:pos="1890"/>
        </w:tabs>
        <w:ind w:leftChars="202" w:left="424" w:rightChars="269" w:right="565"/>
        <w:jc w:val="left"/>
        <w:rPr>
          <w:rFonts w:asciiTheme="minorEastAsia" w:hAnsiTheme="minorEastAsia"/>
          <w:u w:val="single"/>
        </w:rPr>
      </w:pPr>
      <w:r w:rsidRPr="005C662D">
        <w:rPr>
          <w:rFonts w:asciiTheme="minorEastAsia" w:hAnsiTheme="minorEastAsia" w:hint="eastAsia"/>
        </w:rPr>
        <w:t>添付</w:t>
      </w:r>
      <w:r w:rsidR="00AC066F" w:rsidRPr="005C662D">
        <w:rPr>
          <w:rFonts w:asciiTheme="minorEastAsia" w:hAnsiTheme="minorEastAsia" w:hint="eastAsia"/>
        </w:rPr>
        <w:t>書類</w:t>
      </w:r>
      <w:r w:rsidR="00AC066F" w:rsidRPr="005C662D">
        <w:rPr>
          <w:rFonts w:asciiTheme="minorEastAsia" w:hAnsiTheme="minorEastAsia"/>
        </w:rPr>
        <w:tab/>
      </w:r>
      <w:r w:rsidR="00AC066F" w:rsidRPr="005C662D">
        <w:rPr>
          <w:rFonts w:asciiTheme="minorEastAsia" w:hAnsiTheme="minorEastAsia" w:hint="eastAsia"/>
          <w:u w:val="single"/>
        </w:rPr>
        <w:t>□</w:t>
      </w:r>
      <w:r w:rsidRPr="005C662D">
        <w:rPr>
          <w:rFonts w:asciiTheme="minorEastAsia" w:hAnsiTheme="minorEastAsia" w:hint="eastAsia"/>
          <w:u w:val="single"/>
        </w:rPr>
        <w:t>別紙</w:t>
      </w:r>
      <w:r w:rsidRPr="005C662D">
        <w:rPr>
          <w:rFonts w:asciiTheme="minorEastAsia" w:hAnsiTheme="minorEastAsia"/>
          <w:u w:val="single"/>
        </w:rPr>
        <w:t>1</w:t>
      </w:r>
      <w:r w:rsidR="00A13F30" w:rsidRPr="005C662D">
        <w:rPr>
          <w:rFonts w:asciiTheme="minorEastAsia" w:hAnsiTheme="minorEastAsia"/>
          <w:u w:val="single"/>
        </w:rPr>
        <w:t xml:space="preserve">　　</w:t>
      </w:r>
      <w:r w:rsidR="00AC066F" w:rsidRPr="005C662D">
        <w:rPr>
          <w:rFonts w:asciiTheme="minorEastAsia" w:hAnsiTheme="minorEastAsia" w:hint="eastAsia"/>
          <w:u w:val="single"/>
        </w:rPr>
        <w:t>□カタログ（</w:t>
      </w:r>
      <w:r w:rsidR="00AC066F" w:rsidRPr="005C662D">
        <w:rPr>
          <w:rFonts w:asciiTheme="minorEastAsia" w:hAnsiTheme="minorEastAsia"/>
          <w:u w:val="single"/>
        </w:rPr>
        <w:t>コピー</w:t>
      </w:r>
      <w:r w:rsidR="00AC066F" w:rsidRPr="005C662D">
        <w:rPr>
          <w:rFonts w:asciiTheme="minorEastAsia" w:hAnsiTheme="minorEastAsia" w:hint="eastAsia"/>
          <w:u w:val="single"/>
        </w:rPr>
        <w:t>可</w:t>
      </w:r>
      <w:r w:rsidR="00AC066F" w:rsidRPr="005C662D">
        <w:rPr>
          <w:rFonts w:asciiTheme="minorEastAsia" w:hAnsiTheme="minorEastAsia"/>
          <w:u w:val="single"/>
        </w:rPr>
        <w:t xml:space="preserve">）　　</w:t>
      </w:r>
      <w:r w:rsidR="00AC066F" w:rsidRPr="005C662D">
        <w:rPr>
          <w:rFonts w:asciiTheme="minorEastAsia" w:hAnsiTheme="minorEastAsia" w:hint="eastAsia"/>
          <w:u w:val="single"/>
        </w:rPr>
        <w:t>□</w:t>
      </w:r>
      <w:r w:rsidR="00AC066F" w:rsidRPr="005C662D">
        <w:rPr>
          <w:rFonts w:asciiTheme="minorEastAsia" w:hAnsiTheme="minorEastAsia"/>
          <w:u w:val="single"/>
        </w:rPr>
        <w:t>その他資料</w:t>
      </w:r>
      <w:r w:rsidR="00430C95" w:rsidRPr="005C662D">
        <w:rPr>
          <w:rFonts w:asciiTheme="minorEastAsia" w:hAnsiTheme="minorEastAsia" w:hint="eastAsia"/>
          <w:u w:val="single"/>
        </w:rPr>
        <w:t>(</w:t>
      </w:r>
      <w:r w:rsidR="00AC066F" w:rsidRPr="005C662D">
        <w:rPr>
          <w:rFonts w:asciiTheme="minorEastAsia" w:hAnsiTheme="minorEastAsia"/>
          <w:u w:val="single"/>
        </w:rPr>
        <w:t xml:space="preserve">　</w:t>
      </w:r>
      <w:r w:rsidR="00D16317" w:rsidRPr="005C662D">
        <w:rPr>
          <w:rFonts w:asciiTheme="minorEastAsia" w:hAnsiTheme="minorEastAsia" w:hint="eastAsia"/>
          <w:u w:val="single"/>
        </w:rPr>
        <w:t xml:space="preserve">　　　　　　　)</w:t>
      </w:r>
    </w:p>
    <w:p w:rsidR="00D16317" w:rsidRPr="005C662D" w:rsidRDefault="00D16317">
      <w:pPr>
        <w:widowControl/>
        <w:jc w:val="left"/>
        <w:rPr>
          <w:rFonts w:asciiTheme="minorEastAsia" w:hAnsiTheme="minorEastAsia"/>
        </w:rPr>
      </w:pPr>
      <w:r w:rsidRPr="005C662D">
        <w:rPr>
          <w:rFonts w:asciiTheme="minorEastAsia" w:hAnsiTheme="minorEastAsia"/>
        </w:rPr>
        <w:br w:type="page"/>
      </w:r>
    </w:p>
    <w:tbl>
      <w:tblPr>
        <w:tblpPr w:leftFromText="142" w:rightFromText="142" w:vertAnchor="page" w:horzAnchor="margin" w:tblpY="1936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576"/>
        <w:gridCol w:w="2679"/>
        <w:gridCol w:w="2979"/>
        <w:gridCol w:w="2409"/>
        <w:gridCol w:w="851"/>
      </w:tblGrid>
      <w:tr w:rsidR="00D16317" w:rsidRPr="005C662D" w:rsidTr="00C90C11">
        <w:trPr>
          <w:cantSplit/>
          <w:trHeight w:val="933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16317" w:rsidRPr="005C662D" w:rsidRDefault="00D16317" w:rsidP="00C90C11">
            <w:pPr>
              <w:jc w:val="right"/>
              <w:rPr>
                <w:rFonts w:asciiTheme="minorEastAsia" w:hAnsiTheme="minorEastAsia"/>
              </w:rPr>
            </w:pPr>
            <w:r w:rsidRPr="005C662D">
              <w:rPr>
                <w:rFonts w:asciiTheme="minorEastAsia" w:hAnsiTheme="minorEastAsia" w:hint="eastAsia"/>
              </w:rPr>
              <w:lastRenderedPageBreak/>
              <w:t>別紙</w:t>
            </w:r>
            <w:r w:rsidRPr="005C662D">
              <w:rPr>
                <w:rFonts w:asciiTheme="minorEastAsia" w:hAnsiTheme="minorEastAsia"/>
              </w:rPr>
              <w:t>1</w:t>
            </w:r>
          </w:p>
          <w:p w:rsidR="00D16317" w:rsidRPr="005C662D" w:rsidRDefault="00D16317" w:rsidP="00C90C11">
            <w:pPr>
              <w:jc w:val="left"/>
              <w:rPr>
                <w:rFonts w:asciiTheme="minorEastAsia" w:hAnsiTheme="minorEastAsia"/>
              </w:rPr>
            </w:pPr>
            <w:r w:rsidRPr="005C662D">
              <w:rPr>
                <w:rFonts w:asciiTheme="minorEastAsia" w:hAnsiTheme="minorEastAsia" w:hint="eastAsia"/>
              </w:rPr>
              <w:t>記載例に沿って</w:t>
            </w:r>
            <w:r w:rsidRPr="005C662D">
              <w:rPr>
                <w:rFonts w:asciiTheme="minorEastAsia" w:hAnsiTheme="minorEastAsia"/>
              </w:rPr>
              <w:t>、太枠内の</w:t>
            </w:r>
            <w:r w:rsidRPr="005C662D">
              <w:rPr>
                <w:rFonts w:asciiTheme="minorEastAsia" w:hAnsiTheme="minorEastAsia" w:hint="eastAsia"/>
              </w:rPr>
              <w:t>「</w:t>
            </w:r>
            <w:r w:rsidRPr="005C662D">
              <w:rPr>
                <w:rFonts w:asciiTheme="minorEastAsia" w:hAnsiTheme="minorEastAsia"/>
              </w:rPr>
              <w:t>同等品</w:t>
            </w:r>
            <w:r w:rsidRPr="005C662D">
              <w:rPr>
                <w:rFonts w:asciiTheme="minorEastAsia" w:hAnsiTheme="minorEastAsia" w:hint="eastAsia"/>
              </w:rPr>
              <w:t>仕様」欄に記載</w:t>
            </w:r>
            <w:r w:rsidRPr="005C662D">
              <w:rPr>
                <w:rFonts w:asciiTheme="minorEastAsia" w:hAnsiTheme="minorEastAsia"/>
              </w:rPr>
              <w:t>してください。</w:t>
            </w:r>
            <w:r w:rsidRPr="005C662D">
              <w:rPr>
                <w:rFonts w:asciiTheme="minorEastAsia" w:hAnsiTheme="minorEastAsia" w:hint="eastAsia"/>
              </w:rPr>
              <w:t>合わせて</w:t>
            </w:r>
            <w:r w:rsidRPr="005C662D">
              <w:rPr>
                <w:rFonts w:asciiTheme="minorEastAsia" w:hAnsiTheme="minorEastAsia"/>
              </w:rPr>
              <w:t>、</w:t>
            </w:r>
            <w:r w:rsidRPr="005C662D">
              <w:rPr>
                <w:rFonts w:asciiTheme="minorEastAsia" w:hAnsiTheme="minorEastAsia" w:hint="eastAsia"/>
              </w:rPr>
              <w:t>仕様の内容が</w:t>
            </w:r>
            <w:r w:rsidRPr="005C662D">
              <w:rPr>
                <w:rFonts w:asciiTheme="minorEastAsia" w:hAnsiTheme="minorEastAsia"/>
              </w:rPr>
              <w:t>載っているカタログ</w:t>
            </w:r>
            <w:r w:rsidRPr="005C662D">
              <w:rPr>
                <w:rFonts w:asciiTheme="minorEastAsia" w:hAnsiTheme="minorEastAsia" w:hint="eastAsia"/>
              </w:rPr>
              <w:t>等</w:t>
            </w:r>
            <w:r w:rsidRPr="005C662D">
              <w:rPr>
                <w:rFonts w:asciiTheme="minorEastAsia" w:hAnsiTheme="minorEastAsia"/>
              </w:rPr>
              <w:t>のページ</w:t>
            </w:r>
            <w:r w:rsidRPr="005C662D">
              <w:rPr>
                <w:rFonts w:asciiTheme="minorEastAsia" w:hAnsiTheme="minorEastAsia" w:hint="eastAsia"/>
              </w:rPr>
              <w:t>番号</w:t>
            </w:r>
            <w:r w:rsidRPr="005C662D">
              <w:rPr>
                <w:rFonts w:asciiTheme="minorEastAsia" w:hAnsiTheme="minorEastAsia"/>
              </w:rPr>
              <w:t>を記載し</w:t>
            </w:r>
            <w:bookmarkStart w:id="0" w:name="_GoBack"/>
            <w:bookmarkEnd w:id="0"/>
            <w:r w:rsidRPr="005C662D">
              <w:rPr>
                <w:rFonts w:asciiTheme="minorEastAsia" w:hAnsiTheme="minorEastAsia"/>
              </w:rPr>
              <w:t>て</w:t>
            </w:r>
            <w:r w:rsidRPr="005C662D">
              <w:rPr>
                <w:rFonts w:asciiTheme="minorEastAsia" w:hAnsiTheme="minorEastAsia" w:hint="eastAsia"/>
              </w:rPr>
              <w:t>ください</w:t>
            </w:r>
            <w:r w:rsidRPr="005C662D">
              <w:rPr>
                <w:rFonts w:asciiTheme="minorEastAsia" w:hAnsiTheme="minorEastAsia"/>
              </w:rPr>
              <w:t>。</w:t>
            </w:r>
            <w:r w:rsidRPr="005C662D">
              <w:rPr>
                <w:rFonts w:asciiTheme="minorEastAsia" w:hAnsiTheme="minorEastAsia" w:hint="eastAsia"/>
              </w:rPr>
              <w:t>さらに、</w:t>
            </w:r>
            <w:r w:rsidRPr="005C662D">
              <w:rPr>
                <w:rFonts w:asciiTheme="minorEastAsia" w:hAnsiTheme="minorEastAsia"/>
              </w:rPr>
              <w:t>参照カタログ等のページ内で</w:t>
            </w:r>
            <w:r w:rsidRPr="005C662D">
              <w:rPr>
                <w:rFonts w:asciiTheme="minorEastAsia" w:hAnsiTheme="minorEastAsia" w:hint="eastAsia"/>
              </w:rPr>
              <w:t>当該仕様の</w:t>
            </w:r>
            <w:r w:rsidRPr="005C662D">
              <w:rPr>
                <w:rFonts w:asciiTheme="minorEastAsia" w:hAnsiTheme="minorEastAsia"/>
              </w:rPr>
              <w:t>記載箇所が分かるように、</w:t>
            </w:r>
            <w:r w:rsidRPr="005C662D">
              <w:rPr>
                <w:rFonts w:asciiTheme="minorEastAsia" w:hAnsiTheme="minorEastAsia" w:hint="eastAsia"/>
              </w:rPr>
              <w:t>当該仕様の</w:t>
            </w:r>
            <w:r w:rsidRPr="005C662D">
              <w:rPr>
                <w:rFonts w:asciiTheme="minorEastAsia" w:hAnsiTheme="minorEastAsia"/>
              </w:rPr>
              <w:t>記載箇所には赤字で下表の</w:t>
            </w:r>
            <w:r w:rsidRPr="005C662D">
              <w:rPr>
                <w:rFonts w:asciiTheme="minorEastAsia" w:hAnsiTheme="minorEastAsia" w:hint="eastAsia"/>
              </w:rPr>
              <w:t>「N</w:t>
            </w:r>
            <w:r w:rsidRPr="005C662D">
              <w:rPr>
                <w:rFonts w:asciiTheme="minorEastAsia" w:hAnsiTheme="minorEastAsia"/>
              </w:rPr>
              <w:t>o」</w:t>
            </w:r>
            <w:r w:rsidRPr="005C662D">
              <w:rPr>
                <w:rFonts w:asciiTheme="minorEastAsia" w:hAnsiTheme="minorEastAsia" w:hint="eastAsia"/>
              </w:rPr>
              <w:t>に</w:t>
            </w:r>
            <w:r w:rsidRPr="005C662D">
              <w:rPr>
                <w:rFonts w:asciiTheme="minorEastAsia" w:hAnsiTheme="minorEastAsia"/>
              </w:rPr>
              <w:t>対応する数字を記載してください</w:t>
            </w:r>
            <w:r w:rsidRPr="005C662D">
              <w:rPr>
                <w:rFonts w:asciiTheme="minorEastAsia" w:hAnsiTheme="minorEastAsia" w:hint="eastAsia"/>
              </w:rPr>
              <w:t>。（</w:t>
            </w:r>
            <w:r w:rsidRPr="005C662D">
              <w:rPr>
                <w:rFonts w:asciiTheme="minorEastAsia" w:hAnsiTheme="minorEastAsia"/>
              </w:rPr>
              <w:t>提出するカタログに</w:t>
            </w:r>
            <w:r w:rsidRPr="005C662D">
              <w:rPr>
                <w:rFonts w:asciiTheme="minorEastAsia" w:hAnsiTheme="minorEastAsia" w:hint="eastAsia"/>
              </w:rPr>
              <w:t>性能</w:t>
            </w:r>
            <w:r w:rsidRPr="005C662D">
              <w:rPr>
                <w:rFonts w:asciiTheme="minorEastAsia" w:hAnsiTheme="minorEastAsia"/>
              </w:rPr>
              <w:t>の記載</w:t>
            </w:r>
            <w:r w:rsidRPr="005C662D">
              <w:rPr>
                <w:rFonts w:asciiTheme="minorEastAsia" w:hAnsiTheme="minorEastAsia" w:hint="eastAsia"/>
              </w:rPr>
              <w:t>が</w:t>
            </w:r>
            <w:r w:rsidRPr="005C662D">
              <w:rPr>
                <w:rFonts w:asciiTheme="minorEastAsia" w:hAnsiTheme="minorEastAsia"/>
              </w:rPr>
              <w:t>ない場合は、別途</w:t>
            </w:r>
            <w:r w:rsidRPr="005C662D">
              <w:rPr>
                <w:rFonts w:asciiTheme="minorEastAsia" w:hAnsiTheme="minorEastAsia" w:hint="eastAsia"/>
              </w:rPr>
              <w:t>、</w:t>
            </w:r>
            <w:r w:rsidRPr="005C662D">
              <w:rPr>
                <w:rFonts w:asciiTheme="minorEastAsia" w:hAnsiTheme="minorEastAsia"/>
              </w:rPr>
              <w:t>その性能が</w:t>
            </w:r>
            <w:r w:rsidRPr="005C662D">
              <w:rPr>
                <w:rFonts w:asciiTheme="minorEastAsia" w:hAnsiTheme="minorEastAsia" w:hint="eastAsia"/>
              </w:rPr>
              <w:t>分かる</w:t>
            </w:r>
            <w:r w:rsidRPr="005C662D">
              <w:rPr>
                <w:rFonts w:asciiTheme="minorEastAsia" w:hAnsiTheme="minorEastAsia"/>
              </w:rPr>
              <w:t>資料を提出して</w:t>
            </w:r>
            <w:r w:rsidRPr="005C662D">
              <w:rPr>
                <w:rFonts w:asciiTheme="minorEastAsia" w:hAnsiTheme="minorEastAsia" w:hint="eastAsia"/>
              </w:rPr>
              <w:t>、</w:t>
            </w:r>
            <w:r w:rsidRPr="005C662D">
              <w:rPr>
                <w:rFonts w:asciiTheme="minorEastAsia" w:hAnsiTheme="minorEastAsia"/>
              </w:rPr>
              <w:t>同様に記載してください。</w:t>
            </w:r>
            <w:r w:rsidRPr="005C662D">
              <w:rPr>
                <w:rFonts w:asciiTheme="minorEastAsia" w:hAnsiTheme="minorEastAsia" w:hint="eastAsia"/>
              </w:rPr>
              <w:t>）</w:t>
            </w:r>
          </w:p>
        </w:tc>
      </w:tr>
      <w:tr w:rsidR="00D16317" w:rsidRPr="005C662D" w:rsidTr="00C90C11">
        <w:trPr>
          <w:cantSplit/>
          <w:trHeight w:val="933"/>
        </w:trPr>
        <w:tc>
          <w:tcPr>
            <w:tcW w:w="200" w:type="pct"/>
            <w:vAlign w:val="center"/>
          </w:tcPr>
          <w:p w:rsidR="00D16317" w:rsidRPr="005C662D" w:rsidRDefault="00D16317" w:rsidP="00C90C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No</w:t>
            </w:r>
          </w:p>
        </w:tc>
        <w:tc>
          <w:tcPr>
            <w:tcW w:w="1646" w:type="pct"/>
            <w:gridSpan w:val="2"/>
            <w:vAlign w:val="center"/>
          </w:tcPr>
          <w:p w:rsidR="00D16317" w:rsidRPr="005C662D" w:rsidRDefault="00D16317" w:rsidP="00C90C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仕様書の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仕様</w:t>
            </w:r>
          </w:p>
        </w:tc>
        <w:tc>
          <w:tcPr>
            <w:tcW w:w="1506" w:type="pct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16317" w:rsidRPr="005C662D" w:rsidRDefault="00D16317" w:rsidP="00C90C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記載例</w:t>
            </w:r>
          </w:p>
        </w:tc>
        <w:tc>
          <w:tcPr>
            <w:tcW w:w="1218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317" w:rsidRPr="005C662D" w:rsidRDefault="00D16317" w:rsidP="00C90C1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b/>
                <w:szCs w:val="18"/>
              </w:rPr>
              <w:t>同等品仕様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317" w:rsidRPr="005C662D" w:rsidRDefault="00D16317" w:rsidP="00C90C11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C662D">
              <w:rPr>
                <w:rFonts w:asciiTheme="minorEastAsia" w:hAnsiTheme="minorEastAsia"/>
                <w:b/>
                <w:sz w:val="18"/>
                <w:szCs w:val="18"/>
              </w:rPr>
              <w:t>参照</w:t>
            </w:r>
            <w:r w:rsidRPr="005C662D">
              <w:rPr>
                <w:rFonts w:asciiTheme="minorEastAsia" w:hAnsiTheme="minorEastAsia" w:hint="eastAsia"/>
                <w:b/>
                <w:sz w:val="18"/>
                <w:szCs w:val="18"/>
              </w:rPr>
              <w:t>カタログ等</w:t>
            </w:r>
            <w:r w:rsidRPr="005C662D">
              <w:rPr>
                <w:rFonts w:asciiTheme="minorEastAsia" w:hAnsiTheme="minorEastAsia"/>
                <w:b/>
                <w:sz w:val="18"/>
                <w:szCs w:val="18"/>
              </w:rPr>
              <w:t>ページ</w:t>
            </w:r>
            <w:r w:rsidRPr="005C662D">
              <w:rPr>
                <w:rFonts w:asciiTheme="minorEastAsia" w:hAnsiTheme="minorEastAsia" w:hint="eastAsia"/>
                <w:b/>
                <w:sz w:val="18"/>
                <w:szCs w:val="18"/>
              </w:rPr>
              <w:t>番号</w:t>
            </w:r>
          </w:p>
        </w:tc>
      </w:tr>
      <w:tr w:rsidR="00D16317" w:rsidRPr="005C662D" w:rsidTr="00C90C11">
        <w:trPr>
          <w:cantSplit/>
          <w:trHeight w:val="1301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商品名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富士通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株式会社</w:t>
            </w: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製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 xml:space="preserve">　LIFEBOOK A5515/AX（型番：FMVA0H041P）</w:t>
            </w:r>
          </w:p>
        </w:tc>
        <w:tc>
          <w:tcPr>
            <w:tcW w:w="1506" w:type="pct"/>
            <w:tcBorders>
              <w:right w:val="single" w:sz="24" w:space="0" w:color="auto"/>
              <w:tr2bl w:val="single" w:sz="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型番まで記入をお願いします</w:t>
            </w: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493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/>
                <w:sz w:val="18"/>
                <w:szCs w:val="18"/>
              </w:rPr>
              <w:t>OS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Windows 11  Professional（64bit版）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Windows 11  Professional（64bit版）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73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/>
                <w:sz w:val="18"/>
                <w:szCs w:val="18"/>
              </w:rPr>
              <w:t>CPU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Intel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 xml:space="preserve"> Core i3</w:t>
            </w: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-1315UプロセッサーまたはCore3プロセッサー以上の性能を有すること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Intel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 xml:space="preserve"> Core i3</w:t>
            </w: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-1315Uプロセッサー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492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メモリ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8GB以上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8GB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15"/>
        </w:trPr>
        <w:tc>
          <w:tcPr>
            <w:tcW w:w="200" w:type="pct"/>
            <w:tcBorders>
              <w:bottom w:val="single" w:sz="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メモリスロット</w:t>
            </w:r>
          </w:p>
        </w:tc>
        <w:tc>
          <w:tcPr>
            <w:tcW w:w="1354" w:type="pct"/>
            <w:tcBorders>
              <w:bottom w:val="single" w:sz="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空きが１つあること</w:t>
            </w:r>
          </w:p>
        </w:tc>
        <w:tc>
          <w:tcPr>
            <w:tcW w:w="1506" w:type="pct"/>
            <w:tcBorders>
              <w:bottom w:val="single" w:sz="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空きスロット数×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18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10"/>
        </w:trPr>
        <w:tc>
          <w:tcPr>
            <w:tcW w:w="200" w:type="pct"/>
            <w:tcBorders>
              <w:bottom w:val="single" w:sz="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/>
                <w:sz w:val="18"/>
                <w:szCs w:val="18"/>
              </w:rPr>
              <w:t>SSD</w:t>
            </w:r>
          </w:p>
        </w:tc>
        <w:tc>
          <w:tcPr>
            <w:tcW w:w="1354" w:type="pct"/>
            <w:tcBorders>
              <w:bottom w:val="single" w:sz="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256GB以上(暗号化機能付き)</w:t>
            </w:r>
          </w:p>
        </w:tc>
        <w:tc>
          <w:tcPr>
            <w:tcW w:w="1506" w:type="pct"/>
            <w:tcBorders>
              <w:bottom w:val="single" w:sz="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256GB(暗号化機能付き)</w:t>
            </w:r>
          </w:p>
        </w:tc>
        <w:tc>
          <w:tcPr>
            <w:tcW w:w="1218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11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モデム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06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/>
                <w:sz w:val="18"/>
                <w:szCs w:val="18"/>
              </w:rPr>
              <w:t>LAN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/>
                <w:sz w:val="18"/>
                <w:szCs w:val="18"/>
              </w:rPr>
              <w:t>1000BASE-T/100BASE-TX/10BASE-T、Remote Power On（Wake on LAN）機能対応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/>
                <w:sz w:val="18"/>
                <w:szCs w:val="18"/>
              </w:rPr>
              <w:t>1000BASE-T/100BASE-TX/10BASE-T、Remote Power On（Wake on LAN）機能対応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854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ディスプレイ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TFTカラー液晶ディスプレイ（</w:t>
            </w: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15.</w:t>
            </w:r>
            <w:r w:rsidRPr="005C662D">
              <w:rPr>
                <w:rFonts w:asciiTheme="minorEastAsia" w:hAnsiTheme="minorEastAsia"/>
                <w:color w:val="000000"/>
                <w:sz w:val="18"/>
                <w:szCs w:val="18"/>
              </w:rPr>
              <w:t>6</w:t>
            </w: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型以下）</w:t>
            </w:r>
          </w:p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ノングレア液晶ディスプレイであること。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TFTカラー液晶ディスプレイ</w:t>
            </w: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15.</w:t>
            </w:r>
            <w:r w:rsidRPr="005C662D">
              <w:rPr>
                <w:rFonts w:asciiTheme="minorEastAsia" w:hAnsiTheme="minorEastAsia"/>
                <w:color w:val="000000"/>
                <w:sz w:val="18"/>
                <w:szCs w:val="18"/>
              </w:rPr>
              <w:t>6</w:t>
            </w: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型</w:t>
            </w:r>
            <w:r w:rsidRPr="005C662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ノングレア</w:t>
            </w:r>
            <w:r w:rsidRPr="005C662D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液晶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854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カメラ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/>
                <w:sz w:val="18"/>
                <w:szCs w:val="18"/>
              </w:rPr>
              <w:t>HD解像度（720P）対応カメラ/有効画素数92万画素、顔認証（Windows Hello）対応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/>
                <w:sz w:val="18"/>
                <w:szCs w:val="18"/>
              </w:rPr>
              <w:t>HD解像度（720P）対応カメラ/有効画素数92万画素、顔認証（Windows Hello）対応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1194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オーディオ機能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ステレオスピーカ内蔵</w:t>
            </w:r>
          </w:p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ステレオマイク内蔵</w:t>
            </w:r>
          </w:p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ステレオスピーカ内蔵</w:t>
            </w:r>
          </w:p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ステレオマイク内蔵</w:t>
            </w:r>
          </w:p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1194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インターフェイス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Type-A：USB3.2以上×3ポート以上</w:t>
            </w:r>
          </w:p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Type-C：USB 3.2 Gen2（左側面×1（パワーオフUSB充電機能付き）</w:t>
            </w:r>
          </w:p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HDMIポート×1</w:t>
            </w:r>
          </w:p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RJ45（LANインターフェイス）×1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Type-A：USB3.2以上×3ポート以上</w:t>
            </w:r>
          </w:p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Type-C：USB 3.2 Gen2（左側面×1（パワーオフUSB充電機能付き）</w:t>
            </w:r>
          </w:p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HDMIポート×1</w:t>
            </w:r>
          </w:p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RJ45（LANインターフェイス）×1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1194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バッテリー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リチウムイオンバッテリー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リチウムイオンバッテリー搭載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1194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光学ドライブ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DVD-ROM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DVD-ROMあり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03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質量（バッテリ含む）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2.3ｋｇ以下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2ｋｇ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14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通信機能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無線LAN</w:t>
            </w:r>
            <w:r w:rsidRPr="005C662D"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</w:t>
            </w: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（IEEE802.11ax</w:t>
            </w:r>
            <w:r w:rsidRPr="005C662D">
              <w:rPr>
                <w:rFonts w:asciiTheme="minorEastAsia" w:hAnsiTheme="minorEastAsia"/>
                <w:color w:val="000000"/>
                <w:sz w:val="18"/>
                <w:szCs w:val="18"/>
              </w:rPr>
              <w:t>/ac/a/b/g/n</w:t>
            </w: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準拠</w:t>
            </w:r>
            <w:r w:rsidRPr="005C662D">
              <w:rPr>
                <w:rFonts w:asciiTheme="minorEastAsia" w:hAnsiTheme="minorEastAsia"/>
                <w:color w:val="000000"/>
                <w:sz w:val="18"/>
                <w:szCs w:val="18"/>
              </w:rPr>
              <w:t>）</w:t>
            </w:r>
          </w:p>
          <w:p w:rsidR="00D16317" w:rsidRPr="005C662D" w:rsidRDefault="00D16317" w:rsidP="00C90C11">
            <w:pPr>
              <w:wordWrap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無線LAN</w:t>
            </w:r>
            <w:r w:rsidRPr="005C662D"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</w:t>
            </w:r>
            <w:r w:rsidRPr="005C662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（IEEE802.11ax</w:t>
            </w:r>
            <w:r w:rsidRPr="005C662D">
              <w:rPr>
                <w:rFonts w:asciiTheme="minorEastAsia" w:hAnsiTheme="minorEastAsia"/>
                <w:color w:val="000000"/>
                <w:sz w:val="18"/>
                <w:szCs w:val="18"/>
              </w:rPr>
              <w:t>）</w:t>
            </w:r>
          </w:p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14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キーボード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テンキー付キーボード（ＪＩＳ配列準拠）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テンキー付キーボード（ＪＩＳ配列準拠）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14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周辺機器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小型軽量ACアダプタ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小型軽量ACアダプタ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63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19</w:t>
            </w:r>
          </w:p>
        </w:tc>
        <w:tc>
          <w:tcPr>
            <w:tcW w:w="291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ライセンス</w:t>
            </w:r>
          </w:p>
        </w:tc>
        <w:tc>
          <w:tcPr>
            <w:tcW w:w="1354" w:type="pct"/>
          </w:tcPr>
          <w:p w:rsidR="00D16317" w:rsidRPr="005C662D" w:rsidRDefault="00D16317" w:rsidP="00C90C11">
            <w:pPr>
              <w:wordWrap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 xml:space="preserve">AOMEI </w:t>
            </w:r>
            <w:proofErr w:type="spellStart"/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Backupper</w:t>
            </w:r>
            <w:proofErr w:type="spellEnd"/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 xml:space="preserve"> Technician永久版(PC台数無制限)を1ライセンス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、</w:t>
            </w: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Windows11 Enterprise LTSC 2024、Microsoft Office Standard 2024をそれぞれ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ボリュームライセンスで</w:t>
            </w: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481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ライセンス納品すること。</w:t>
            </w:r>
          </w:p>
        </w:tc>
        <w:tc>
          <w:tcPr>
            <w:tcW w:w="1506" w:type="pct"/>
            <w:tcBorders>
              <w:bottom w:val="single" w:sz="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 xml:space="preserve">AOMEI </w:t>
            </w:r>
            <w:proofErr w:type="spellStart"/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Backupper</w:t>
            </w:r>
            <w:proofErr w:type="spellEnd"/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 xml:space="preserve"> Technician永久版(PC台数無制限)を1ライセンス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、</w:t>
            </w: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Windows11 Enterprise LTSC 2024、Microsoft Office Standard 2024各4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81ライセンス（ボリューム版）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63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1646" w:type="pct"/>
            <w:gridSpan w:val="2"/>
            <w:tcBorders>
              <w:right w:val="single" w:sz="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/>
                <w:sz w:val="18"/>
                <w:szCs w:val="18"/>
              </w:rPr>
              <w:t>PC3R</w:t>
            </w: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「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PC</w:t>
            </w: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グリーンラベル制度」の審査基準に適合していること。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適合済み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63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1646" w:type="pct"/>
            <w:gridSpan w:val="2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国際エネルギースタープログラムの基準に適合していること。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適合済み</w:t>
            </w:r>
          </w:p>
        </w:tc>
        <w:tc>
          <w:tcPr>
            <w:tcW w:w="1218" w:type="pct"/>
            <w:tcBorders>
              <w:left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6317" w:rsidRPr="005C662D" w:rsidTr="00C90C11">
        <w:trPr>
          <w:cantSplit/>
          <w:trHeight w:val="563"/>
        </w:trPr>
        <w:tc>
          <w:tcPr>
            <w:tcW w:w="200" w:type="pct"/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1646" w:type="pct"/>
            <w:gridSpan w:val="2"/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環境マネジメントシステム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ISO14001</w:t>
            </w: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の認証を取得している生産拠点で生産されていること。</w:t>
            </w:r>
          </w:p>
        </w:tc>
        <w:tc>
          <w:tcPr>
            <w:tcW w:w="1506" w:type="pct"/>
            <w:tcBorders>
              <w:right w:val="single" w:sz="24" w:space="0" w:color="auto"/>
            </w:tcBorders>
          </w:tcPr>
          <w:p w:rsidR="00D16317" w:rsidRPr="005C662D" w:rsidRDefault="00D16317" w:rsidP="00C90C11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ISO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14001認証</w:t>
            </w: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済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の生産拠点で生産されている</w:t>
            </w:r>
            <w:r w:rsidRPr="005C662D">
              <w:rPr>
                <w:rFonts w:asciiTheme="minorEastAsia" w:hAnsiTheme="minorEastAsia" w:hint="eastAsia"/>
                <w:sz w:val="18"/>
                <w:szCs w:val="18"/>
              </w:rPr>
              <w:t>ことを</w:t>
            </w:r>
            <w:r w:rsidRPr="005C662D">
              <w:rPr>
                <w:rFonts w:asciiTheme="minorEastAsia" w:hAnsiTheme="minorEastAsia"/>
                <w:sz w:val="18"/>
                <w:szCs w:val="18"/>
              </w:rPr>
              <w:t>確認済</w:t>
            </w:r>
          </w:p>
        </w:tc>
        <w:tc>
          <w:tcPr>
            <w:tcW w:w="1218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6317" w:rsidRPr="005C662D" w:rsidRDefault="00D16317" w:rsidP="00C90C1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D16317" w:rsidRPr="005C662D" w:rsidRDefault="00D16317" w:rsidP="00D16317">
      <w:pPr>
        <w:tabs>
          <w:tab w:val="left" w:pos="1890"/>
        </w:tabs>
        <w:ind w:rightChars="269" w:right="565"/>
        <w:jc w:val="left"/>
        <w:rPr>
          <w:rFonts w:asciiTheme="minorEastAsia" w:hAnsiTheme="minorEastAsia"/>
          <w:u w:val="single"/>
        </w:rPr>
      </w:pPr>
    </w:p>
    <w:sectPr w:rsidR="00D16317" w:rsidRPr="005C662D" w:rsidSect="00A25DC4">
      <w:pgSz w:w="11906" w:h="16838"/>
      <w:pgMar w:top="1701" w:right="1100" w:bottom="1100" w:left="11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06D" w:rsidRDefault="0091006D" w:rsidP="005E5ED8">
      <w:r>
        <w:separator/>
      </w:r>
    </w:p>
  </w:endnote>
  <w:endnote w:type="continuationSeparator" w:id="0">
    <w:p w:rsidR="0091006D" w:rsidRDefault="0091006D" w:rsidP="005E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06D" w:rsidRDefault="0091006D" w:rsidP="005E5ED8">
      <w:r>
        <w:separator/>
      </w:r>
    </w:p>
  </w:footnote>
  <w:footnote w:type="continuationSeparator" w:id="0">
    <w:p w:rsidR="0091006D" w:rsidRDefault="0091006D" w:rsidP="005E5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26C8A"/>
    <w:multiLevelType w:val="hybridMultilevel"/>
    <w:tmpl w:val="C414BA60"/>
    <w:lvl w:ilvl="0" w:tplc="F6189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189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81"/>
    <w:rsid w:val="00007EB0"/>
    <w:rsid w:val="00013AE9"/>
    <w:rsid w:val="0003748B"/>
    <w:rsid w:val="00043972"/>
    <w:rsid w:val="000A574D"/>
    <w:rsid w:val="000E1DE6"/>
    <w:rsid w:val="000E767E"/>
    <w:rsid w:val="001026AE"/>
    <w:rsid w:val="001640AE"/>
    <w:rsid w:val="0021613E"/>
    <w:rsid w:val="00364C7E"/>
    <w:rsid w:val="00370A8B"/>
    <w:rsid w:val="003945B2"/>
    <w:rsid w:val="003F51AB"/>
    <w:rsid w:val="00430C95"/>
    <w:rsid w:val="00453F71"/>
    <w:rsid w:val="004E3B4B"/>
    <w:rsid w:val="00534467"/>
    <w:rsid w:val="005C662D"/>
    <w:rsid w:val="005D7DD9"/>
    <w:rsid w:val="005E4A22"/>
    <w:rsid w:val="005E5ED8"/>
    <w:rsid w:val="005E7920"/>
    <w:rsid w:val="00661E18"/>
    <w:rsid w:val="006D158B"/>
    <w:rsid w:val="006F70DF"/>
    <w:rsid w:val="00721BE1"/>
    <w:rsid w:val="00744CFD"/>
    <w:rsid w:val="007836F5"/>
    <w:rsid w:val="007C78AA"/>
    <w:rsid w:val="008168B2"/>
    <w:rsid w:val="0082188E"/>
    <w:rsid w:val="00863E12"/>
    <w:rsid w:val="00891E18"/>
    <w:rsid w:val="008C2C9C"/>
    <w:rsid w:val="0091006D"/>
    <w:rsid w:val="00920D9C"/>
    <w:rsid w:val="00962038"/>
    <w:rsid w:val="009931F1"/>
    <w:rsid w:val="009A1B36"/>
    <w:rsid w:val="009B69AA"/>
    <w:rsid w:val="009D5597"/>
    <w:rsid w:val="00A13F30"/>
    <w:rsid w:val="00A17002"/>
    <w:rsid w:val="00A25DC4"/>
    <w:rsid w:val="00A261E9"/>
    <w:rsid w:val="00A35BF9"/>
    <w:rsid w:val="00A70450"/>
    <w:rsid w:val="00AC066F"/>
    <w:rsid w:val="00AF15CC"/>
    <w:rsid w:val="00B11F34"/>
    <w:rsid w:val="00B70C58"/>
    <w:rsid w:val="00B970B7"/>
    <w:rsid w:val="00BC7E27"/>
    <w:rsid w:val="00C70D3C"/>
    <w:rsid w:val="00C812FC"/>
    <w:rsid w:val="00C95881"/>
    <w:rsid w:val="00CD2441"/>
    <w:rsid w:val="00CD2EDB"/>
    <w:rsid w:val="00D03341"/>
    <w:rsid w:val="00D16317"/>
    <w:rsid w:val="00D602F0"/>
    <w:rsid w:val="00D90961"/>
    <w:rsid w:val="00DC054F"/>
    <w:rsid w:val="00DC3E5D"/>
    <w:rsid w:val="00DC79F2"/>
    <w:rsid w:val="00DD4870"/>
    <w:rsid w:val="00DE2DF5"/>
    <w:rsid w:val="00E03FB9"/>
    <w:rsid w:val="00E25732"/>
    <w:rsid w:val="00ED1688"/>
    <w:rsid w:val="00F1220E"/>
    <w:rsid w:val="00F555E3"/>
    <w:rsid w:val="00F7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48C73D45-8944-402F-9D85-3C330C58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1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7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E5E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ED8"/>
  </w:style>
  <w:style w:type="paragraph" w:styleId="a6">
    <w:name w:val="footer"/>
    <w:basedOn w:val="a"/>
    <w:link w:val="a7"/>
    <w:uiPriority w:val="99"/>
    <w:unhideWhenUsed/>
    <w:rsid w:val="005E5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ED8"/>
  </w:style>
  <w:style w:type="paragraph" w:styleId="a8">
    <w:name w:val="Balloon Text"/>
    <w:basedOn w:val="a"/>
    <w:link w:val="a9"/>
    <w:uiPriority w:val="99"/>
    <w:semiHidden/>
    <w:unhideWhenUsed/>
    <w:rsid w:val="000E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76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CA91-EDE4-4528-9A98-21F6F38C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4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02756</dc:creator>
  <cp:keywords/>
  <dc:description/>
  <cp:lastModifiedBy>03469@close.uji.local</cp:lastModifiedBy>
  <cp:revision>44</cp:revision>
  <cp:lastPrinted>2026-04-22T04:40:00Z</cp:lastPrinted>
  <dcterms:created xsi:type="dcterms:W3CDTF">2015-01-21T02:36:00Z</dcterms:created>
  <dcterms:modified xsi:type="dcterms:W3CDTF">2026-04-22T05:00:00Z</dcterms:modified>
</cp:coreProperties>
</file>